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BC" w:rsidRPr="001C3ABC" w:rsidRDefault="001C3ABC" w:rsidP="001C3AB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C3ABC">
        <w:rPr>
          <w:rFonts w:ascii="Times New Roman" w:eastAsia="Calibri" w:hAnsi="Times New Roman" w:cs="Times New Roman"/>
          <w:b/>
          <w:sz w:val="28"/>
          <w:szCs w:val="28"/>
        </w:rPr>
        <w:t>ЗАОЧНОЕ ОБУЧЕНИЕ</w:t>
      </w:r>
    </w:p>
    <w:p w:rsidR="001C3ABC" w:rsidRPr="001C3ABC" w:rsidRDefault="001C3ABC" w:rsidP="001C3A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ABC" w:rsidRPr="001C3ABC" w:rsidRDefault="008B1772" w:rsidP="001C3A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ИНВЕСТИЦИИ</w:t>
      </w:r>
    </w:p>
    <w:p w:rsidR="001C3ABC" w:rsidRPr="001C3ABC" w:rsidRDefault="001C3ABC" w:rsidP="001C3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ABC" w:rsidRPr="001C3ABC" w:rsidRDefault="008B1772" w:rsidP="001C3A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3ABC" w:rsidRPr="001C3ABC">
        <w:rPr>
          <w:rFonts w:ascii="Times New Roman" w:eastAsia="Calibri" w:hAnsi="Times New Roman" w:cs="Times New Roman"/>
          <w:b/>
          <w:sz w:val="28"/>
          <w:szCs w:val="28"/>
        </w:rPr>
        <w:t xml:space="preserve"> курс, 1 группа</w:t>
      </w:r>
    </w:p>
    <w:p w:rsidR="001C3ABC" w:rsidRPr="001C3ABC" w:rsidRDefault="001C3ABC" w:rsidP="001C3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ABC" w:rsidRPr="001C3ABC" w:rsidRDefault="008B1772" w:rsidP="001C3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 занятия: 27</w:t>
      </w:r>
      <w:r w:rsidR="001C3ABC" w:rsidRPr="001C3ABC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0A49D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C3ABC" w:rsidRPr="001C3ABC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p w:rsidR="001C3ABC" w:rsidRPr="001C3ABC" w:rsidRDefault="001C3ABC" w:rsidP="001C3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ABC" w:rsidRPr="001C3ABC" w:rsidRDefault="001C3ABC" w:rsidP="008A27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ABC">
        <w:rPr>
          <w:rFonts w:ascii="Times New Roman" w:eastAsia="Calibri" w:hAnsi="Times New Roman" w:cs="Times New Roman"/>
          <w:b/>
          <w:sz w:val="28"/>
          <w:szCs w:val="28"/>
        </w:rPr>
        <w:t>Тема занятия: «</w:t>
      </w:r>
      <w:r w:rsidR="00277F2C">
        <w:rPr>
          <w:rFonts w:ascii="Times New Roman" w:hAnsi="Times New Roman" w:cs="Times New Roman"/>
          <w:b/>
          <w:bCs/>
          <w:sz w:val="28"/>
          <w:szCs w:val="28"/>
        </w:rPr>
        <w:t>Проектное финансирование. Финансирование инновационной деятельности</w:t>
      </w:r>
      <w:r w:rsidRPr="001C3AB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C3ABC" w:rsidRPr="001C3ABC" w:rsidRDefault="001C3ABC" w:rsidP="001C3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ABC" w:rsidRPr="001C3ABC" w:rsidRDefault="008B1772" w:rsidP="001C3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</w:t>
      </w:r>
      <w:r w:rsidR="001C3ABC" w:rsidRPr="001C3ABC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 w:rsidR="000A49D1">
        <w:rPr>
          <w:rFonts w:ascii="Times New Roman" w:eastAsia="Calibri" w:hAnsi="Times New Roman" w:cs="Times New Roman"/>
          <w:b/>
          <w:sz w:val="28"/>
          <w:szCs w:val="28"/>
        </w:rPr>
        <w:t>(2</w:t>
      </w:r>
      <w:r w:rsidR="001C3ABC" w:rsidRPr="001C3ABC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1F5D33" w:rsidRPr="001C3ABC" w:rsidRDefault="001F5D33" w:rsidP="001F5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7F2C" w:rsidRPr="00277F2C" w:rsidRDefault="00277F2C" w:rsidP="00277F2C">
      <w:pPr>
        <w:pStyle w:val="Style9"/>
        <w:spacing w:line="240" w:lineRule="auto"/>
        <w:ind w:firstLine="709"/>
        <w:jc w:val="both"/>
        <w:rPr>
          <w:b/>
        </w:rPr>
      </w:pPr>
      <w:r w:rsidRPr="00277F2C">
        <w:rPr>
          <w:b/>
        </w:rPr>
        <w:t>Задание 1. Вопросы по теме</w:t>
      </w:r>
    </w:p>
    <w:p w:rsidR="00277F2C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проектного финансирования.</w:t>
      </w:r>
    </w:p>
    <w:p w:rsidR="00277F2C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проектного финансирования.</w:t>
      </w:r>
    </w:p>
    <w:p w:rsidR="00277F2C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проектного финансирования.</w:t>
      </w:r>
    </w:p>
    <w:p w:rsidR="00277F2C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проектного финансирования.</w:t>
      </w:r>
    </w:p>
    <w:p w:rsidR="00277F2C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финансирования инноваций.</w:t>
      </w:r>
    </w:p>
    <w:p w:rsidR="00277F2C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финансирование инновационной деятельности.</w:t>
      </w:r>
    </w:p>
    <w:p w:rsidR="00277F2C" w:rsidRPr="00322339" w:rsidRDefault="00277F2C" w:rsidP="00277F2C">
      <w:pPr>
        <w:pStyle w:val="a3"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лизинга.</w:t>
      </w:r>
    </w:p>
    <w:p w:rsidR="00277F2C" w:rsidRPr="00277F2C" w:rsidRDefault="00277F2C" w:rsidP="00277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7F2C">
        <w:rPr>
          <w:rFonts w:ascii="Times New Roman" w:hAnsi="Times New Roman"/>
          <w:b/>
          <w:sz w:val="24"/>
          <w:szCs w:val="24"/>
        </w:rPr>
        <w:t>Задание 2. Подготовка к тестированию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1. Самофинансирование инвестиционных проектов используется: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1) при инвестировании в быстрореализуемые реальные просты с высокой нормой прибыльности инвестиций, а также для финансовых инвестиций;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2) при реализации небольших инвестиционных проектов, а также для финансовых инвестиций;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3) при инвестировании в крупномасштабные реальные инвестиционные проекты при отраслевой или региональной диверсификации инвестиционной деятельности;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>4) для всех форм и видов инвестирования.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2. Акционирование как метод финансирования инвестиций используется: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1) для реализации небольших реальных инвестиционных проектов, а также для финансовых инвестиций;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2) для всех форм и видов инвестирования;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3) для реализации крупномасштабных реальных инвестиций при отраслевой или региональной диверсификации инвестиционной деятельности;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4) при инвестировании в </w:t>
      </w:r>
      <w:proofErr w:type="spellStart"/>
      <w:r w:rsidRPr="00D435D8">
        <w:t>быстроокупаемые</w:t>
      </w:r>
      <w:proofErr w:type="spellEnd"/>
      <w:r w:rsidRPr="00D435D8">
        <w:t xml:space="preserve"> реальные объекты с высокой нормой прибыльности инвестиций, а также для финансовых инвестиций.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3. Кредитное финансирование инвестиций используется: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1) при реализации небольших инвестиционных проектов, а также для финансовых инвестиций;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2) при инвестировании в крупномасштабные реальные инвестиционные, проекты при отраслевой или региональной диверсификации инвестиционной деятельности;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3) при инвестировании в быстрореализуемые реальные проекты с высокой нормой прибыльности инвестиций, а также для финансовых инвестиций;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>4) для всех форм и видов инвестирования.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t xml:space="preserve">4. Важнейшими формами кредитного обеспечения являются: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lastRenderedPageBreak/>
        <w:t xml:space="preserve">1) повышенная ставка процентов за кредит;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залог имущества;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короткий срок займа;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поручительство;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страхование кредитного риска.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5. Утрата техникой потребительной стоимости называется …………….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6. Ввод в действие производственных мощностей и объектов социальной сферы за счет централизованных капиталовложений разрешается инвесторам в форме ……………………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7. Техническое перевооружение и реконструкция действующих предприятий осуществляется за счет: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централизованных капиталовложений;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страхования;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нецентрализованных капиталовложений;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акционирования;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кредитования.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8. Диверсификация кредитных вложений осуществляется путем установления: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показателя предельной суммы ссуд;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максимального размера риска на одного заемщика;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нормы предельно допустимой суммы средств на выполнение определенной операции;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количества крупных кредитов и их среднего размера;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все ответы верны.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9. Какой из перечисленных приемов не влечет за собой снижение риска: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формирование специальных резервов;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расширение действующих производств;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компетентное управление предприятием (организацией);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страхование;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5) самострахование;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6) </w:t>
      </w:r>
      <w:proofErr w:type="spellStart"/>
      <w:r w:rsidRPr="00D435D8">
        <w:rPr>
          <w:color w:val="auto"/>
        </w:rPr>
        <w:t>лимитирование</w:t>
      </w:r>
      <w:proofErr w:type="spellEnd"/>
      <w:r w:rsidRPr="00D435D8">
        <w:rPr>
          <w:color w:val="auto"/>
        </w:rPr>
        <w:t>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10. Все источники финансирования капитальных вложений принято подразделять на: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средства внебюджетных фондов, средства бюджетного фонда и средства иностранных инвесторов;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собственные и заемные;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бюджетные, кредитные, комбинированные;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централизованные (бюджетные) и децентрализованные (внебюджетные);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кредитные и самофинансирование.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11. Банковские и бюджетные кредиты, облигационные займы относят к: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средствам иностранных инвесторов;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финансовым средствам, централизуемые объединениями и предприятиями;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привлеченным финансовым средствам инвестора;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собственным финансовым ресурсам и внутрихозяйственным резервам инвесторов;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заемным финансовым средствам инвесторов.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12. Строительство объектов социального и природоохранного назначения на действующих предприятиях осуществляется за счет: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страхования;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централизованных капиталовложений;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акционирования;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нецентрализованных капиталовложений;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кредитования.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lastRenderedPageBreak/>
        <w:t xml:space="preserve">13. Прибыль, амортизационные отчисления, денежные накопления и сбережения граждан и юридических лиц, средства, выплачиваемые органами страхования в виде возмещения потерь от аварий, стихийных бедствий относятся: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1) средствам иностранных инвесторов;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2) финансовым средствам, централизуемые объединениями и предприятиями;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3) привлеченным финансовым средствам инвестора;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 xml:space="preserve">4) собственным финансовым ресурсам и внутрихозяйственным резервам инвесторов; </w:t>
      </w:r>
    </w:p>
    <w:p w:rsidR="00277F2C" w:rsidRPr="00D435D8" w:rsidRDefault="00277F2C" w:rsidP="00277F2C">
      <w:pPr>
        <w:pStyle w:val="Default"/>
        <w:ind w:firstLine="709"/>
        <w:jc w:val="both"/>
        <w:rPr>
          <w:color w:val="auto"/>
        </w:rPr>
      </w:pPr>
      <w:r w:rsidRPr="00D435D8">
        <w:rPr>
          <w:color w:val="auto"/>
        </w:rPr>
        <w:t>5) заемным финансовым средствам инвесторов.</w:t>
      </w:r>
    </w:p>
    <w:p w:rsidR="00277F2C" w:rsidRPr="00D435D8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5D8">
        <w:rPr>
          <w:rFonts w:ascii="Times New Roman" w:hAnsi="Times New Roman"/>
          <w:sz w:val="24"/>
          <w:szCs w:val="24"/>
        </w:rPr>
        <w:t xml:space="preserve">14. Средства, получаемые от продажи акций, паев и иных взносов членов трудовых коллективов, граждан, юридических лиц относят к: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1) средствам иностранных инвесторов;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2) финансовым средствам, централизуемые объединениями и предприятиями;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3) привлеченным финансовым средствам инвестора;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4) собственным финансовым ресурсам и внутрихозяйственным резервам инвесторов;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>5) заемным финансовым средствам инвесторов.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15. Для какого типа финансирования присущи следующие принципы: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- получение максимального экономического и социального эффекта при минимуме затрат;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- целевой характер использования средств;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- предоставление средств стройкам и подрядным организациям в меру выполнения плана и с учетом использования ранее выделенных ассигнований.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>16. От среднегодовой стоимости основных производственных фондов, находящихся в распоряжении предприятия, переоценки основных средств, ускорения НТП зависит величина …………</w:t>
      </w:r>
      <w:proofErr w:type="gramStart"/>
      <w:r w:rsidRPr="00D435D8">
        <w:t>…….</w:t>
      </w:r>
      <w:proofErr w:type="gramEnd"/>
      <w:r w:rsidRPr="00D435D8">
        <w:t xml:space="preserve">.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17. Амортизационные отчисления по объекту основных средств начисляются: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1) с первого числа месяца, предшествующего месяцу принятия этого объекта к бухгалтерскому учету;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2) с первого числа месяца, следующего за месяцем принятия этого объекта к бухгалтерскому учету;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3) до 30-го числа месяца, следующего за месяцем принятия этого объекта к бухгалтерскому учету;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4) с 15 числа месяца, следующего за месяцем принятия этого объекта к бухгалтерскому учету;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>5) в конце каждого квартала.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18. Разновидность залога именно недвижимого имущества с целью получения ссуды называется ……………………….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19. Может ли быть предоставлен инвестиционный налоговый кредит на выполнение особо важного заказа по социально-экономическому развитию региона: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1) да; 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>2) нет.</w:t>
      </w:r>
    </w:p>
    <w:p w:rsidR="00277F2C" w:rsidRPr="00D435D8" w:rsidRDefault="00277F2C" w:rsidP="00277F2C">
      <w:pPr>
        <w:pStyle w:val="Default"/>
        <w:ind w:firstLine="709"/>
        <w:jc w:val="both"/>
      </w:pPr>
      <w:r w:rsidRPr="00D435D8">
        <w:t xml:space="preserve">20. Соглашение, предусматривающее выплату в течение периода своего действия сумм, покрывающих полностью стоимость амортизации оборудования или большую ее часть, а также прибыль арендодателя: </w:t>
      </w:r>
    </w:p>
    <w:p w:rsidR="00277F2C" w:rsidRPr="00D435D8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5D8">
        <w:rPr>
          <w:rFonts w:ascii="Times New Roman" w:hAnsi="Times New Roman"/>
          <w:sz w:val="24"/>
          <w:szCs w:val="24"/>
        </w:rPr>
        <w:t xml:space="preserve">1) лизинг; </w:t>
      </w:r>
    </w:p>
    <w:p w:rsidR="00277F2C" w:rsidRPr="00D435D8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5D8">
        <w:rPr>
          <w:rFonts w:ascii="Times New Roman" w:hAnsi="Times New Roman"/>
          <w:sz w:val="24"/>
          <w:szCs w:val="24"/>
        </w:rPr>
        <w:t xml:space="preserve">2) оперативный лизинг; </w:t>
      </w:r>
    </w:p>
    <w:p w:rsidR="00277F2C" w:rsidRPr="00D435D8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5D8">
        <w:rPr>
          <w:rFonts w:ascii="Times New Roman" w:hAnsi="Times New Roman"/>
          <w:sz w:val="24"/>
          <w:szCs w:val="24"/>
        </w:rPr>
        <w:t xml:space="preserve">3) финансовый лизинг; </w:t>
      </w:r>
    </w:p>
    <w:p w:rsidR="00277F2C" w:rsidRPr="00D435D8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5D8">
        <w:rPr>
          <w:rFonts w:ascii="Times New Roman" w:hAnsi="Times New Roman"/>
          <w:sz w:val="24"/>
          <w:szCs w:val="24"/>
        </w:rPr>
        <w:t xml:space="preserve">4) форфейтинг; </w:t>
      </w:r>
    </w:p>
    <w:p w:rsidR="00277F2C" w:rsidRPr="00D435D8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35D8">
        <w:rPr>
          <w:rFonts w:ascii="Times New Roman" w:hAnsi="Times New Roman"/>
          <w:sz w:val="24"/>
          <w:szCs w:val="24"/>
        </w:rPr>
        <w:t>5) нет правильного ответа.</w:t>
      </w:r>
    </w:p>
    <w:p w:rsidR="00277F2C" w:rsidRPr="00277F2C" w:rsidRDefault="00277F2C" w:rsidP="00277F2C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F2C">
        <w:rPr>
          <w:rFonts w:ascii="Times New Roman" w:hAnsi="Times New Roman"/>
          <w:b/>
          <w:color w:val="000000"/>
          <w:sz w:val="24"/>
          <w:szCs w:val="24"/>
        </w:rPr>
        <w:t>Задание 3</w:t>
      </w:r>
      <w:r w:rsidRPr="00277F2C">
        <w:rPr>
          <w:rFonts w:ascii="Times New Roman" w:hAnsi="Times New Roman"/>
          <w:b/>
          <w:color w:val="000000"/>
          <w:sz w:val="24"/>
          <w:szCs w:val="24"/>
        </w:rPr>
        <w:t>. Подготовка рефератов (темы для рефератов)</w:t>
      </w:r>
    </w:p>
    <w:p w:rsidR="00277F2C" w:rsidRDefault="00277F2C" w:rsidP="00277F2C">
      <w:pPr>
        <w:pStyle w:val="a3"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 в России.</w:t>
      </w:r>
    </w:p>
    <w:p w:rsidR="00277F2C" w:rsidRDefault="00277F2C" w:rsidP="00277F2C">
      <w:pPr>
        <w:pStyle w:val="a3"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Сущность проектного финансирования в России.</w:t>
      </w:r>
    </w:p>
    <w:p w:rsidR="00277F2C" w:rsidRDefault="00277F2C" w:rsidP="00277F2C">
      <w:pPr>
        <w:pStyle w:val="a3"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участия государства в проектном финансировании.</w:t>
      </w:r>
    </w:p>
    <w:p w:rsidR="00277F2C" w:rsidRDefault="00277F2C" w:rsidP="00277F2C">
      <w:pPr>
        <w:pStyle w:val="a3"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внедрения проектного финансирования в России.</w:t>
      </w:r>
    </w:p>
    <w:p w:rsidR="00277F2C" w:rsidRPr="00322339" w:rsidRDefault="00277F2C" w:rsidP="00277F2C">
      <w:pPr>
        <w:pStyle w:val="a3"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лизинга в России.</w:t>
      </w:r>
    </w:p>
    <w:p w:rsidR="00277F2C" w:rsidRPr="00277F2C" w:rsidRDefault="00277F2C" w:rsidP="00277F2C">
      <w:pPr>
        <w:pStyle w:val="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7F2C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277F2C">
        <w:rPr>
          <w:rFonts w:ascii="Times New Roman" w:hAnsi="Times New Roman"/>
          <w:b/>
          <w:sz w:val="24"/>
          <w:szCs w:val="24"/>
        </w:rPr>
        <w:t>4</w:t>
      </w:r>
      <w:r w:rsidRPr="00277F2C">
        <w:rPr>
          <w:rFonts w:ascii="Times New Roman" w:hAnsi="Times New Roman"/>
          <w:b/>
          <w:sz w:val="24"/>
          <w:szCs w:val="24"/>
        </w:rPr>
        <w:t>. Самостоятельная работа</w:t>
      </w:r>
    </w:p>
    <w:p w:rsidR="00277F2C" w:rsidRPr="00663683" w:rsidRDefault="00277F2C" w:rsidP="00277F2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683">
        <w:rPr>
          <w:rFonts w:ascii="Times New Roman" w:hAnsi="Times New Roman"/>
          <w:sz w:val="24"/>
          <w:szCs w:val="24"/>
        </w:rPr>
        <w:t>Рассмотрите тенденции развития отечественного рынка финансирования слияний и поглощений на примере анализа конкретного российского предприятия на основе годовых отчетов о финансовых результатах.</w:t>
      </w:r>
    </w:p>
    <w:p w:rsidR="00277F2C" w:rsidRPr="00277F2C" w:rsidRDefault="00277F2C" w:rsidP="00277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7F2C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277F2C">
        <w:rPr>
          <w:rFonts w:ascii="Times New Roman" w:hAnsi="Times New Roman"/>
          <w:b/>
          <w:sz w:val="24"/>
          <w:szCs w:val="24"/>
        </w:rPr>
        <w:t>5</w:t>
      </w:r>
      <w:r w:rsidRPr="00277F2C">
        <w:rPr>
          <w:rFonts w:ascii="Times New Roman" w:hAnsi="Times New Roman"/>
          <w:b/>
          <w:sz w:val="24"/>
          <w:szCs w:val="24"/>
        </w:rPr>
        <w:t>. Кейс</w:t>
      </w:r>
    </w:p>
    <w:p w:rsidR="00277F2C" w:rsidRDefault="00277F2C" w:rsidP="00277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83">
        <w:rPr>
          <w:rFonts w:ascii="Times New Roman" w:hAnsi="Times New Roman"/>
          <w:sz w:val="24"/>
          <w:szCs w:val="24"/>
        </w:rPr>
        <w:t xml:space="preserve">Вы руководитель компании, входящей в состав многопрофильного холдинга, для которого ваш бизнес является непрофильным. Владельцы бизнеса приняли решение о продаже </w:t>
      </w:r>
      <w:proofErr w:type="gramStart"/>
      <w:r w:rsidRPr="00663683">
        <w:rPr>
          <w:rFonts w:ascii="Times New Roman" w:hAnsi="Times New Roman"/>
          <w:sz w:val="24"/>
          <w:szCs w:val="24"/>
        </w:rPr>
        <w:t>компании</w:t>
      </w:r>
      <w:proofErr w:type="gramEnd"/>
      <w:r w:rsidRPr="00663683">
        <w:rPr>
          <w:rFonts w:ascii="Times New Roman" w:hAnsi="Times New Roman"/>
          <w:sz w:val="24"/>
          <w:szCs w:val="24"/>
        </w:rPr>
        <w:t xml:space="preserve"> и вы заинтересованы в ее выкупе. Предложите грамотную последовательность действий.</w:t>
      </w:r>
    </w:p>
    <w:p w:rsidR="00944993" w:rsidRDefault="00944993" w:rsidP="00277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993" w:rsidRPr="00944993" w:rsidRDefault="00944993" w:rsidP="00944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993">
        <w:rPr>
          <w:rFonts w:ascii="Times New Roman" w:hAnsi="Times New Roman"/>
          <w:b/>
          <w:sz w:val="24"/>
          <w:szCs w:val="24"/>
        </w:rPr>
        <w:t>Вопросы для самоконтроля</w:t>
      </w:r>
    </w:p>
    <w:p w:rsidR="00944993" w:rsidRDefault="00944993" w:rsidP="00944993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6E98">
        <w:rPr>
          <w:rFonts w:ascii="Times New Roman" w:hAnsi="Times New Roman"/>
          <w:sz w:val="24"/>
          <w:szCs w:val="24"/>
        </w:rPr>
        <w:t xml:space="preserve">Сущность и общая характеристика проектного финансирования. </w:t>
      </w:r>
    </w:p>
    <w:p w:rsidR="00944993" w:rsidRDefault="00944993" w:rsidP="00944993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6E98">
        <w:rPr>
          <w:rFonts w:ascii="Times New Roman" w:hAnsi="Times New Roman"/>
          <w:sz w:val="24"/>
          <w:szCs w:val="24"/>
        </w:rPr>
        <w:t xml:space="preserve">Понятие «инновация» и сущность инновационного предпринимательства. </w:t>
      </w:r>
    </w:p>
    <w:p w:rsidR="00944993" w:rsidRDefault="00944993" w:rsidP="00944993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6E98">
        <w:rPr>
          <w:rFonts w:ascii="Times New Roman" w:hAnsi="Times New Roman"/>
          <w:sz w:val="24"/>
          <w:szCs w:val="24"/>
        </w:rPr>
        <w:t xml:space="preserve">Источники и методы финансирования рисковых капиталовложений. </w:t>
      </w:r>
    </w:p>
    <w:p w:rsidR="00944993" w:rsidRPr="00096E98" w:rsidRDefault="00944993" w:rsidP="00944993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6E98">
        <w:rPr>
          <w:rFonts w:ascii="Times New Roman" w:hAnsi="Times New Roman"/>
          <w:sz w:val="24"/>
          <w:szCs w:val="24"/>
        </w:rPr>
        <w:t>Инновационная деятельность в России.</w:t>
      </w:r>
    </w:p>
    <w:p w:rsidR="002B133E" w:rsidRDefault="002B133E" w:rsidP="002B6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C88" w:rsidRPr="002B6C88" w:rsidRDefault="002B6C88" w:rsidP="002B6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8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44993" w:rsidRPr="002F203B" w:rsidRDefault="00944993" w:rsidP="0094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а) основная литература:</w:t>
      </w:r>
    </w:p>
    <w:p w:rsidR="00944993" w:rsidRPr="00E50B2D" w:rsidRDefault="00944993" w:rsidP="009449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1. Игошин Н.В. Инвестиции. Организация, управление, финансирование (3-е издание) [Электронный ресурс]: учебник для студентов вузов, обучающихся по специальностям 060000 экономики и управления/ Игошин Н.В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Электрон. текстовые данные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М.: ЮНИТИ-ДАНА, 2015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449 c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Режим доступа: http://www.iprbookshop.ru/52472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 (гриф МО, УМЦ)</w:t>
      </w:r>
    </w:p>
    <w:p w:rsidR="00944993" w:rsidRDefault="00944993" w:rsidP="0094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б) дополнительная литература</w:t>
      </w:r>
    </w:p>
    <w:p w:rsidR="00944993" w:rsidRPr="004F5BC8" w:rsidRDefault="00944993" w:rsidP="00944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2.</w:t>
      </w:r>
      <w:r w:rsidRPr="004F5BC8">
        <w:rPr>
          <w:rFonts w:ascii="Times New Roman" w:hAnsi="Times New Roman"/>
          <w:sz w:val="24"/>
          <w:szCs w:val="24"/>
          <w:shd w:val="clear" w:color="auto" w:fill="FCFCFC"/>
        </w:rPr>
        <w:t>Николаева И.П. Инвестиции [Электронный ресурс]: учебник/ Николаева И.П. — Электрон. текстовые данные. — М.: Дашков и К, 2015. — 254 c. — Режим доступа: http://www.iprbookshop.ru/52246. — ЭБС «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», по паролю</w:t>
      </w:r>
    </w:p>
    <w:p w:rsidR="00944993" w:rsidRPr="004F5BC8" w:rsidRDefault="00944993" w:rsidP="00944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3.</w:t>
      </w:r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Стёпочкина Е.А. Экономическая оценка инвестиций [Электронный ресурс]: учебное пособие/ 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Стёпочкина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 Е.А. — Электрон. текстовые данные. — Саратов: Вузовское образование, 2015. — 194 c. — Режим доступа: http://www.iprbookshop.ru/29291. — ЭБС «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», по паролю</w:t>
      </w:r>
    </w:p>
    <w:p w:rsidR="00944993" w:rsidRPr="004F5BC8" w:rsidRDefault="00944993" w:rsidP="00944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4.</w:t>
      </w:r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Терешина Н.П. Экономическая оценка инвестиций [Электронный ресурс]: учебник/ 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Терешина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 Н.П., 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Подсорин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 В.А. — Электрон. текстовые данные. — М.: Учебно-методический центр по образованию на железнодорожном транспорте, 2016. — 272 c. — Режим доступа: http://www.iprbookshop.ru/58021. — ЭБС «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», по паролю</w:t>
      </w:r>
    </w:p>
    <w:p w:rsidR="00944993" w:rsidRPr="004F5BC8" w:rsidRDefault="00944993" w:rsidP="00944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F5BC8">
        <w:rPr>
          <w:rFonts w:ascii="Times New Roman" w:hAnsi="Times New Roman"/>
          <w:sz w:val="24"/>
          <w:szCs w:val="24"/>
        </w:rPr>
        <w:t xml:space="preserve">Фрэнк Дж. </w:t>
      </w:r>
      <w:proofErr w:type="spellStart"/>
      <w:r w:rsidRPr="004F5BC8">
        <w:rPr>
          <w:rFonts w:ascii="Times New Roman" w:hAnsi="Times New Roman"/>
          <w:sz w:val="24"/>
          <w:szCs w:val="24"/>
        </w:rPr>
        <w:t>Фабоцци</w:t>
      </w:r>
      <w:proofErr w:type="spellEnd"/>
      <w:r w:rsidRPr="004F5BC8">
        <w:rPr>
          <w:rFonts w:ascii="Times New Roman" w:hAnsi="Times New Roman"/>
          <w:sz w:val="24"/>
          <w:szCs w:val="24"/>
        </w:rPr>
        <w:t xml:space="preserve"> Рынок облигаций [Электронный ресурс]: анализ и стратегии/ Фрэнк Дж. </w:t>
      </w:r>
      <w:proofErr w:type="spellStart"/>
      <w:r w:rsidRPr="004F5BC8">
        <w:rPr>
          <w:rFonts w:ascii="Times New Roman" w:hAnsi="Times New Roman"/>
          <w:sz w:val="24"/>
          <w:szCs w:val="24"/>
        </w:rPr>
        <w:t>Фабоцци</w:t>
      </w:r>
      <w:proofErr w:type="spellEnd"/>
      <w:r w:rsidRPr="004F5BC8">
        <w:rPr>
          <w:rFonts w:ascii="Times New Roman" w:hAnsi="Times New Roman"/>
          <w:sz w:val="24"/>
          <w:szCs w:val="24"/>
        </w:rPr>
        <w:t xml:space="preserve"> 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BC8">
        <w:rPr>
          <w:rFonts w:ascii="Times New Roman" w:hAnsi="Times New Roman"/>
          <w:sz w:val="24"/>
          <w:szCs w:val="24"/>
        </w:rPr>
        <w:t xml:space="preserve"> Электрон. текстовые данные.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F5BC8">
        <w:rPr>
          <w:rFonts w:ascii="Times New Roman" w:hAnsi="Times New Roman"/>
          <w:sz w:val="24"/>
          <w:szCs w:val="24"/>
        </w:rPr>
        <w:t xml:space="preserve"> М.: Альпина </w:t>
      </w:r>
      <w:proofErr w:type="spellStart"/>
      <w:r w:rsidRPr="004F5BC8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4F5BC8">
        <w:rPr>
          <w:rFonts w:ascii="Times New Roman" w:hAnsi="Times New Roman"/>
          <w:sz w:val="24"/>
          <w:szCs w:val="24"/>
        </w:rPr>
        <w:t>, 2016.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F5BC8">
        <w:rPr>
          <w:rFonts w:ascii="Times New Roman" w:hAnsi="Times New Roman"/>
          <w:sz w:val="24"/>
          <w:szCs w:val="24"/>
        </w:rPr>
        <w:t xml:space="preserve"> 950 c.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F5BC8">
        <w:rPr>
          <w:rFonts w:ascii="Times New Roman" w:hAnsi="Times New Roman"/>
          <w:sz w:val="24"/>
          <w:szCs w:val="24"/>
        </w:rPr>
        <w:t xml:space="preserve"> Режим доступа: http://www.iprbookshop.ru/41375.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F5BC8">
        <w:rPr>
          <w:rFonts w:ascii="Times New Roman" w:hAnsi="Times New Roman"/>
          <w:sz w:val="24"/>
          <w:szCs w:val="24"/>
        </w:rPr>
        <w:t>ЭБС «</w:t>
      </w:r>
      <w:proofErr w:type="spellStart"/>
      <w:r w:rsidRPr="004F5BC8">
        <w:rPr>
          <w:rFonts w:ascii="Times New Roman" w:hAnsi="Times New Roman"/>
          <w:sz w:val="24"/>
          <w:szCs w:val="24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</w:rPr>
        <w:t>».</w:t>
      </w:r>
    </w:p>
    <w:p w:rsidR="002B6C88" w:rsidRDefault="002B6C88" w:rsidP="0094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E2" w:rsidRPr="005159AF" w:rsidRDefault="008824E2" w:rsidP="00882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Выполненные задания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присылать</w:t>
      </w:r>
      <w:r w:rsidRPr="005159AF">
        <w:rPr>
          <w:rFonts w:ascii="Times New Roman" w:hAnsi="Times New Roman" w:cs="Times New Roman"/>
          <w:b/>
          <w:sz w:val="24"/>
          <w:szCs w:val="24"/>
        </w:rPr>
        <w:t xml:space="preserve"> на эл. почту: 20001011@</w:t>
      </w:r>
      <w:r w:rsidRPr="005159A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159A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159A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824E2" w:rsidRPr="002B6C88" w:rsidRDefault="008824E2" w:rsidP="0094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4E2" w:rsidRPr="002B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A49D1"/>
    <w:rsid w:val="001245CF"/>
    <w:rsid w:val="001C3ABC"/>
    <w:rsid w:val="001F5D33"/>
    <w:rsid w:val="00277F2C"/>
    <w:rsid w:val="002B133E"/>
    <w:rsid w:val="002B6C88"/>
    <w:rsid w:val="002F3D06"/>
    <w:rsid w:val="008824E2"/>
    <w:rsid w:val="008A27BF"/>
    <w:rsid w:val="008B1772"/>
    <w:rsid w:val="00927428"/>
    <w:rsid w:val="00944993"/>
    <w:rsid w:val="009829EC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6A2"/>
  <w15:chartTrackingRefBased/>
  <w15:docId w15:val="{0116CE6D-D604-42B4-89CC-4F888F3C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06"/>
    <w:pPr>
      <w:ind w:left="720"/>
      <w:contextualSpacing/>
    </w:p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277F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"/>
    <w:locked/>
    <w:rsid w:val="00277F2C"/>
    <w:rPr>
      <w:rFonts w:ascii="Calibri" w:eastAsia="Times New Roman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944993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2020-03-19T13:05:00Z</dcterms:created>
  <dcterms:modified xsi:type="dcterms:W3CDTF">2020-04-12T10:53:00Z</dcterms:modified>
</cp:coreProperties>
</file>